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196AB520" w:rsidR="00CE0E61" w:rsidRPr="00D845B3" w:rsidRDefault="006820EB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8D36FA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3D86414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70CBCB3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049BA4FB" w14:textId="3D1200AA" w:rsidR="002872B5" w:rsidRPr="002872B5" w:rsidRDefault="002872B5" w:rsidP="00C177B3">
      <w:pPr>
        <w:pStyle w:val="NoSpacing"/>
        <w:ind w:firstLine="720"/>
        <w:rPr>
          <w:b/>
          <w:bCs/>
          <w:sz w:val="24"/>
          <w:szCs w:val="24"/>
        </w:rPr>
      </w:pPr>
      <w:r w:rsidRPr="002872B5">
        <w:rPr>
          <w:b/>
          <w:bCs/>
          <w:sz w:val="24"/>
          <w:szCs w:val="24"/>
        </w:rPr>
        <w:t xml:space="preserve">Email </w:t>
      </w:r>
      <w:r>
        <w:rPr>
          <w:b/>
          <w:bCs/>
          <w:sz w:val="24"/>
          <w:szCs w:val="24"/>
        </w:rPr>
        <w:t xml:space="preserve">hack/ spoof/ </w:t>
      </w:r>
      <w:r w:rsidRPr="002872B5">
        <w:rPr>
          <w:b/>
          <w:bCs/>
          <w:sz w:val="24"/>
          <w:szCs w:val="24"/>
        </w:rPr>
        <w:t>Phis</w:t>
      </w:r>
      <w:r>
        <w:rPr>
          <w:b/>
          <w:bCs/>
          <w:sz w:val="24"/>
          <w:szCs w:val="24"/>
        </w:rPr>
        <w:t>h</w:t>
      </w:r>
      <w:r w:rsidRPr="002872B5">
        <w:rPr>
          <w:b/>
          <w:bCs/>
          <w:sz w:val="24"/>
          <w:szCs w:val="24"/>
        </w:rPr>
        <w:t xml:space="preserve">ing attempts: </w:t>
      </w:r>
    </w:p>
    <w:p w14:paraId="3E60F866" w14:textId="712BEE6A" w:rsidR="002872B5" w:rsidRDefault="00C177B3" w:rsidP="00D11CD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further reported incidents of spoofing/ falsified / phishing email attempts since adding SPF record in September.</w:t>
      </w:r>
    </w:p>
    <w:p w14:paraId="5A5F4900" w14:textId="77777777" w:rsidR="002872B5" w:rsidRDefault="002872B5" w:rsidP="002872B5">
      <w:pPr>
        <w:pStyle w:val="NoSpacing"/>
        <w:ind w:left="1440"/>
        <w:rPr>
          <w:sz w:val="24"/>
          <w:szCs w:val="24"/>
        </w:rPr>
      </w:pPr>
    </w:p>
    <w:p w14:paraId="62679A80" w14:textId="42C22A87" w:rsidR="00D11CD9" w:rsidRPr="002872B5" w:rsidRDefault="00D11CD9" w:rsidP="00C177B3">
      <w:pPr>
        <w:pStyle w:val="NoSpacing"/>
        <w:ind w:firstLine="720"/>
        <w:rPr>
          <w:b/>
          <w:bCs/>
          <w:sz w:val="24"/>
          <w:szCs w:val="24"/>
        </w:rPr>
      </w:pPr>
      <w:r w:rsidRPr="002872B5">
        <w:rPr>
          <w:b/>
          <w:bCs/>
          <w:sz w:val="24"/>
          <w:szCs w:val="24"/>
        </w:rPr>
        <w:t xml:space="preserve">New </w:t>
      </w:r>
      <w:proofErr w:type="spellStart"/>
      <w:r w:rsidR="00F36F84">
        <w:rPr>
          <w:b/>
          <w:bCs/>
          <w:sz w:val="24"/>
          <w:szCs w:val="24"/>
        </w:rPr>
        <w:t>Bo</w:t>
      </w:r>
      <w:r w:rsidRPr="002872B5">
        <w:rPr>
          <w:b/>
          <w:bCs/>
          <w:sz w:val="24"/>
          <w:szCs w:val="24"/>
        </w:rPr>
        <w:t>D</w:t>
      </w:r>
      <w:proofErr w:type="spellEnd"/>
      <w:r w:rsidR="00F36F84">
        <w:rPr>
          <w:b/>
          <w:bCs/>
          <w:sz w:val="24"/>
          <w:szCs w:val="24"/>
        </w:rPr>
        <w:t xml:space="preserve"> (Legis. </w:t>
      </w:r>
      <w:proofErr w:type="gramStart"/>
      <w:r w:rsidR="00F36F84">
        <w:rPr>
          <w:b/>
          <w:bCs/>
          <w:sz w:val="24"/>
          <w:szCs w:val="24"/>
        </w:rPr>
        <w:t xml:space="preserve">Director) </w:t>
      </w:r>
      <w:r w:rsidRPr="002872B5">
        <w:rPr>
          <w:b/>
          <w:bCs/>
          <w:sz w:val="24"/>
          <w:szCs w:val="24"/>
        </w:rPr>
        <w:t xml:space="preserve"> Cody</w:t>
      </w:r>
      <w:proofErr w:type="gramEnd"/>
      <w:r w:rsidRPr="002872B5">
        <w:rPr>
          <w:b/>
          <w:bCs/>
          <w:sz w:val="24"/>
          <w:szCs w:val="24"/>
        </w:rPr>
        <w:t xml:space="preserve"> Graves on-boarding </w:t>
      </w:r>
    </w:p>
    <w:p w14:paraId="34DFDCC9" w14:textId="561F26A1" w:rsidR="002872B5" w:rsidRDefault="00C177B3" w:rsidP="00D11CD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Pending signing of NDA</w:t>
      </w:r>
    </w:p>
    <w:p w14:paraId="4138BFC4" w14:textId="77777777" w:rsidR="00C177B3" w:rsidRDefault="00C177B3" w:rsidP="00C177B3">
      <w:pPr>
        <w:pStyle w:val="NoSpacing"/>
        <w:rPr>
          <w:sz w:val="24"/>
          <w:szCs w:val="24"/>
        </w:rPr>
      </w:pPr>
    </w:p>
    <w:p w14:paraId="582A3227" w14:textId="71D551ED" w:rsidR="00C177B3" w:rsidRDefault="00C177B3" w:rsidP="00C177B3">
      <w:pPr>
        <w:pStyle w:val="NoSpacing"/>
        <w:ind w:left="720"/>
        <w:rPr>
          <w:sz w:val="24"/>
          <w:szCs w:val="24"/>
        </w:rPr>
      </w:pPr>
      <w:r w:rsidRPr="00C177B3">
        <w:rPr>
          <w:b/>
          <w:bCs/>
          <w:sz w:val="24"/>
          <w:szCs w:val="24"/>
        </w:rPr>
        <w:t>Phone Service</w:t>
      </w:r>
      <w:r>
        <w:rPr>
          <w:sz w:val="24"/>
          <w:szCs w:val="24"/>
        </w:rPr>
        <w:t xml:space="preserve"> – </w:t>
      </w:r>
      <w:r w:rsidR="00AB055C">
        <w:rPr>
          <w:sz w:val="24"/>
          <w:szCs w:val="24"/>
        </w:rPr>
        <w:t xml:space="preserve">10/17/23 </w:t>
      </w:r>
      <w:r>
        <w:rPr>
          <w:sz w:val="24"/>
          <w:szCs w:val="24"/>
        </w:rPr>
        <w:t xml:space="preserve">received 2 phone calls /messages one each routed to Chair and </w:t>
      </w:r>
      <w:r w:rsidR="00AB055C">
        <w:rPr>
          <w:sz w:val="24"/>
          <w:szCs w:val="24"/>
        </w:rPr>
        <w:t xml:space="preserve">general </w:t>
      </w:r>
      <w:proofErr w:type="gramStart"/>
      <w:r w:rsidR="00AB055C">
        <w:rPr>
          <w:sz w:val="24"/>
          <w:szCs w:val="24"/>
        </w:rPr>
        <w:t xml:space="preserve">mailbox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confirm</w:t>
      </w:r>
      <w:r w:rsidR="00AB055C">
        <w:rPr>
          <w:sz w:val="24"/>
          <w:szCs w:val="24"/>
        </w:rPr>
        <w:t>ed</w:t>
      </w:r>
      <w:r>
        <w:rPr>
          <w:sz w:val="24"/>
          <w:szCs w:val="24"/>
        </w:rPr>
        <w:t xml:space="preserve"> the</w:t>
      </w:r>
      <w:r w:rsidR="00AB055C">
        <w:rPr>
          <w:sz w:val="24"/>
          <w:szCs w:val="24"/>
        </w:rPr>
        <w:t xml:space="preserve"> intended recipients</w:t>
      </w:r>
      <w:r>
        <w:rPr>
          <w:sz w:val="24"/>
          <w:szCs w:val="24"/>
        </w:rPr>
        <w:t xml:space="preserve"> were notified )</w:t>
      </w:r>
    </w:p>
    <w:p w14:paraId="1AC604F2" w14:textId="77777777" w:rsidR="00DE5E13" w:rsidRDefault="00DE5E13" w:rsidP="00C177B3">
      <w:pPr>
        <w:pStyle w:val="NoSpacing"/>
        <w:rPr>
          <w:sz w:val="32"/>
          <w:szCs w:val="32"/>
        </w:rPr>
      </w:pPr>
    </w:p>
    <w:p w14:paraId="6C8BC34B" w14:textId="77777777" w:rsidR="00DE5E13" w:rsidRDefault="00DE5E13" w:rsidP="00DE5E13">
      <w:pPr>
        <w:pStyle w:val="NoSpacing"/>
        <w:ind w:firstLine="720"/>
        <w:rPr>
          <w:sz w:val="32"/>
          <w:szCs w:val="32"/>
        </w:rPr>
      </w:pPr>
      <w:r w:rsidRPr="00DE5E13">
        <w:rPr>
          <w:b/>
          <w:bCs/>
          <w:sz w:val="24"/>
          <w:szCs w:val="24"/>
        </w:rPr>
        <w:t>CRM / Voter/Demographic Data unfrozen:</w:t>
      </w:r>
      <w:r>
        <w:rPr>
          <w:sz w:val="32"/>
          <w:szCs w:val="32"/>
        </w:rPr>
        <w:t xml:space="preserve"> </w:t>
      </w:r>
    </w:p>
    <w:p w14:paraId="3BDDD146" w14:textId="77777777" w:rsidR="00DE5E13" w:rsidRDefault="00DE5E13" w:rsidP="00DE5E1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Notified the Board on email October 13</w:t>
      </w:r>
      <w:r w:rsidRPr="00DE5E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about the update on voter demographics data: </w:t>
      </w:r>
    </w:p>
    <w:p w14:paraId="4DAE5E79" w14:textId="6DB90823" w:rsidR="00DE5E13" w:rsidRPr="00AB055C" w:rsidRDefault="00DE5E13" w:rsidP="00AB055C">
      <w:pPr>
        <w:pStyle w:val="NoSpacing"/>
        <w:numPr>
          <w:ilvl w:val="0"/>
          <w:numId w:val="7"/>
        </w:numPr>
      </w:pPr>
      <w:r w:rsidRPr="00AB055C">
        <w:t xml:space="preserve">Database update from National has now allowed Voter demographic fields (including State House/senate and US Cong district info) to be unfrozen.  </w:t>
      </w:r>
    </w:p>
    <w:p w14:paraId="2748C16A" w14:textId="10296E88" w:rsidR="00DE5E13" w:rsidRDefault="00DE5E13" w:rsidP="00AB055C">
      <w:pPr>
        <w:pStyle w:val="NoSpacing"/>
        <w:numPr>
          <w:ilvl w:val="0"/>
          <w:numId w:val="7"/>
        </w:numPr>
      </w:pPr>
      <w:r w:rsidRPr="00AB055C">
        <w:t>Th</w:t>
      </w:r>
      <w:r w:rsidR="00AB055C">
        <w:t>is Data</w:t>
      </w:r>
      <w:r w:rsidRPr="00AB055C">
        <w:t xml:space="preserve"> will remain incorrect (pre-census 2020) until we either update manually or provide a new </w:t>
      </w:r>
      <w:r w:rsidR="00AB055C">
        <w:t xml:space="preserve">Illinois voter </w:t>
      </w:r>
      <w:r w:rsidRPr="00AB055C">
        <w:t>database info to our CTO / CRM team to update fields</w:t>
      </w:r>
      <w:r w:rsidR="00AB055C" w:rsidRPr="00AB055C">
        <w:t xml:space="preserve"> </w:t>
      </w:r>
      <w:r w:rsidRPr="00AB055C">
        <w:t>using the software mapping built by our Arizona affiliate and others.</w:t>
      </w:r>
    </w:p>
    <w:p w14:paraId="391EC3CF" w14:textId="65DD83EA" w:rsidR="00AB055C" w:rsidRPr="00AB055C" w:rsidRDefault="00AB055C" w:rsidP="00AB055C">
      <w:pPr>
        <w:pStyle w:val="NoSpacing"/>
        <w:numPr>
          <w:ilvl w:val="0"/>
          <w:numId w:val="7"/>
        </w:numPr>
      </w:pPr>
      <w:r>
        <w:t xml:space="preserve">Verified workflow process and purpose, vendor NDA execution with LPKY IT DD Ken </w:t>
      </w:r>
      <w:proofErr w:type="spellStart"/>
      <w:r>
        <w:t>Moellmann</w:t>
      </w:r>
      <w:proofErr w:type="spellEnd"/>
    </w:p>
    <w:p w14:paraId="1598B9EC" w14:textId="110FD41B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>
        <w:rPr>
          <w:b/>
          <w:bCs/>
          <w:sz w:val="24"/>
          <w:szCs w:val="24"/>
        </w:rPr>
        <w:t>October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1F215FEA" w14:textId="77777777" w:rsidR="00C177B3" w:rsidRPr="005058E2" w:rsidRDefault="00C177B3" w:rsidP="00C177B3">
      <w:pPr>
        <w:pStyle w:val="NoSpacing"/>
        <w:rPr>
          <w:sz w:val="24"/>
          <w:szCs w:val="24"/>
        </w:rPr>
      </w:pPr>
    </w:p>
    <w:p w14:paraId="5E694AEE" w14:textId="77777777" w:rsidR="00C177B3" w:rsidRDefault="00C177B3" w:rsidP="00C177B3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Convention Committee/ 2024 LP of Illinois Convention planning</w:t>
      </w:r>
    </w:p>
    <w:p w14:paraId="086C6BC6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26F4034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of requests / tickets / status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038"/>
        <w:gridCol w:w="1814"/>
        <w:gridCol w:w="1016"/>
        <w:gridCol w:w="3247"/>
        <w:gridCol w:w="1235"/>
      </w:tblGrid>
      <w:tr w:rsidR="00AB055C" w14:paraId="10B6649D" w14:textId="77777777" w:rsidTr="00CD330F">
        <w:tc>
          <w:tcPr>
            <w:tcW w:w="2038" w:type="dxa"/>
          </w:tcPr>
          <w:p w14:paraId="0D387B66" w14:textId="15E185FC" w:rsidR="004148CE" w:rsidRPr="004148CE" w:rsidRDefault="00AB055C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B055C">
              <w:rPr>
                <w:b/>
                <w:bCs/>
              </w:rPr>
              <w:t>Convention Committee request</w:t>
            </w:r>
          </w:p>
        </w:tc>
        <w:tc>
          <w:tcPr>
            <w:tcW w:w="1814" w:type="dxa"/>
          </w:tcPr>
          <w:p w14:paraId="4AE29F77" w14:textId="290C7303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16" w:type="dxa"/>
          </w:tcPr>
          <w:p w14:paraId="3B7C8F9C" w14:textId="2DA5B897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247" w:type="dxa"/>
          </w:tcPr>
          <w:p w14:paraId="730C86E6" w14:textId="3EF4415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35" w:type="dxa"/>
          </w:tcPr>
          <w:p w14:paraId="42A00A42" w14:textId="7DA46B8E" w:rsidR="004148CE" w:rsidRPr="004148CE" w:rsidRDefault="004148CE" w:rsidP="004148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B055C" w14:paraId="0F2EDF82" w14:textId="77777777" w:rsidTr="00CD330F">
        <w:tc>
          <w:tcPr>
            <w:tcW w:w="2038" w:type="dxa"/>
          </w:tcPr>
          <w:p w14:paraId="403E9E52" w14:textId="58D065C2" w:rsidR="004148CE" w:rsidRPr="004148CE" w:rsidRDefault="00AB055C" w:rsidP="004148CE">
            <w:pPr>
              <w:pStyle w:val="NoSpacing"/>
            </w:pPr>
            <w:r>
              <w:t>C</w:t>
            </w:r>
            <w:r w:rsidR="00221A8B">
              <w:t>reate Event page</w:t>
            </w:r>
          </w:p>
        </w:tc>
        <w:tc>
          <w:tcPr>
            <w:tcW w:w="1814" w:type="dxa"/>
          </w:tcPr>
          <w:p w14:paraId="3D4C8DF9" w14:textId="2A9A405E" w:rsidR="004148CE" w:rsidRPr="004148CE" w:rsidRDefault="00221A8B" w:rsidP="004148CE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341982B1" w14:textId="394C9CDD" w:rsidR="004148CE" w:rsidRPr="004148CE" w:rsidRDefault="00221A8B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CEF6FA9" w14:textId="3A68E69C" w:rsidR="004148CE" w:rsidRPr="004148CE" w:rsidRDefault="00221A8B" w:rsidP="004148CE">
            <w:pPr>
              <w:pStyle w:val="NoSpacing"/>
            </w:pPr>
            <w:r>
              <w:t xml:space="preserve">Ticket 008945 -includes tiers, Early Bird/Advanced/Door </w:t>
            </w:r>
            <w:proofErr w:type="gramStart"/>
            <w:r>
              <w:t>pricing</w:t>
            </w:r>
            <w:proofErr w:type="gramEnd"/>
            <w:r>
              <w:t xml:space="preserve"> and Plat. upgrade options from Gold and Lifetime</w:t>
            </w:r>
          </w:p>
        </w:tc>
        <w:tc>
          <w:tcPr>
            <w:tcW w:w="1235" w:type="dxa"/>
          </w:tcPr>
          <w:p w14:paraId="489B76F1" w14:textId="4788B822" w:rsidR="004148CE" w:rsidRPr="004148CE" w:rsidRDefault="00221A8B" w:rsidP="004148CE">
            <w:pPr>
              <w:pStyle w:val="NoSpacing"/>
            </w:pPr>
            <w:r>
              <w:t>10/18/23</w:t>
            </w:r>
          </w:p>
        </w:tc>
      </w:tr>
      <w:tr w:rsidR="00AB055C" w14:paraId="6C523AF3" w14:textId="77777777" w:rsidTr="00CD330F">
        <w:tc>
          <w:tcPr>
            <w:tcW w:w="2038" w:type="dxa"/>
          </w:tcPr>
          <w:p w14:paraId="14413D8B" w14:textId="059A68EE" w:rsidR="004148CE" w:rsidRPr="004148CE" w:rsidRDefault="00AB055C" w:rsidP="004148CE">
            <w:pPr>
              <w:pStyle w:val="NoSpacing"/>
            </w:pPr>
            <w:r>
              <w:t>C</w:t>
            </w:r>
            <w:r w:rsidR="00221A8B">
              <w:t>reate Theme naming contest (for early Bird signups)</w:t>
            </w:r>
          </w:p>
        </w:tc>
        <w:tc>
          <w:tcPr>
            <w:tcW w:w="1814" w:type="dxa"/>
          </w:tcPr>
          <w:p w14:paraId="25E2C3A2" w14:textId="42B18D3C" w:rsidR="004148CE" w:rsidRPr="004148CE" w:rsidRDefault="00221A8B" w:rsidP="004148CE">
            <w:pPr>
              <w:pStyle w:val="NoSpacing"/>
            </w:pPr>
            <w:proofErr w:type="spellStart"/>
            <w:r>
              <w:t>lpillinois</w:t>
            </w:r>
            <w:proofErr w:type="spellEnd"/>
            <w:r>
              <w:t>/CRM</w:t>
            </w:r>
          </w:p>
        </w:tc>
        <w:tc>
          <w:tcPr>
            <w:tcW w:w="1016" w:type="dxa"/>
          </w:tcPr>
          <w:p w14:paraId="0BDAA62B" w14:textId="160B740D" w:rsidR="004148CE" w:rsidRPr="004148CE" w:rsidRDefault="00221A8B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0777D1EE" w14:textId="5BB9B26B" w:rsidR="004148CE" w:rsidRPr="004148CE" w:rsidRDefault="00DE5E13" w:rsidP="004148CE">
            <w:pPr>
              <w:pStyle w:val="NoSpacing"/>
            </w:pPr>
            <w:r>
              <w:t xml:space="preserve">Ticket 008960 </w:t>
            </w:r>
            <w:r w:rsidR="00221A8B">
              <w:t>Pending resolution with CRM team</w:t>
            </w:r>
          </w:p>
        </w:tc>
        <w:tc>
          <w:tcPr>
            <w:tcW w:w="1235" w:type="dxa"/>
          </w:tcPr>
          <w:p w14:paraId="1ABD5428" w14:textId="2780853F" w:rsidR="004148CE" w:rsidRPr="004148CE" w:rsidRDefault="00DE5E13" w:rsidP="004148CE">
            <w:pPr>
              <w:pStyle w:val="NoSpacing"/>
            </w:pPr>
            <w:r>
              <w:t>TBD</w:t>
            </w:r>
          </w:p>
        </w:tc>
      </w:tr>
      <w:tr w:rsidR="00CD330F" w14:paraId="61D6FE98" w14:textId="77777777" w:rsidTr="00CD330F">
        <w:tc>
          <w:tcPr>
            <w:tcW w:w="2038" w:type="dxa"/>
          </w:tcPr>
          <w:p w14:paraId="2F250573" w14:textId="0E34923F" w:rsidR="00CD330F" w:rsidRDefault="00CD330F" w:rsidP="00CD330F">
            <w:pPr>
              <w:pStyle w:val="NoSpacing"/>
            </w:pPr>
            <w:r w:rsidRPr="00AB055C">
              <w:rPr>
                <w:b/>
                <w:bCs/>
              </w:rPr>
              <w:lastRenderedPageBreak/>
              <w:t>Convention Committee request</w:t>
            </w:r>
          </w:p>
        </w:tc>
        <w:tc>
          <w:tcPr>
            <w:tcW w:w="1814" w:type="dxa"/>
          </w:tcPr>
          <w:p w14:paraId="3A4ED695" w14:textId="11DB2141" w:rsidR="00CD330F" w:rsidRDefault="00CD330F" w:rsidP="00CD330F">
            <w:pPr>
              <w:pStyle w:val="NoSpacing"/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16" w:type="dxa"/>
          </w:tcPr>
          <w:p w14:paraId="7D8AE8BE" w14:textId="1E976E17" w:rsidR="00CD330F" w:rsidRDefault="00CD330F" w:rsidP="00CD330F">
            <w:pPr>
              <w:pStyle w:val="NoSpacing"/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247" w:type="dxa"/>
          </w:tcPr>
          <w:p w14:paraId="550FC053" w14:textId="32673A07" w:rsidR="00CD330F" w:rsidRDefault="00CD330F" w:rsidP="00CD330F">
            <w:pPr>
              <w:pStyle w:val="NoSpacing"/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35" w:type="dxa"/>
          </w:tcPr>
          <w:p w14:paraId="5852215E" w14:textId="3D29F7EF" w:rsidR="00CD330F" w:rsidRDefault="00CD330F" w:rsidP="00CD330F">
            <w:pPr>
              <w:pStyle w:val="NoSpacing"/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B055C" w14:paraId="66DAACAE" w14:textId="77777777" w:rsidTr="00CD330F">
        <w:tc>
          <w:tcPr>
            <w:tcW w:w="2038" w:type="dxa"/>
          </w:tcPr>
          <w:p w14:paraId="29AC73DD" w14:textId="0FB8342D" w:rsidR="004148CE" w:rsidRPr="004148CE" w:rsidRDefault="00AB055C" w:rsidP="004148CE">
            <w:pPr>
              <w:pStyle w:val="NoSpacing"/>
            </w:pPr>
            <w:r>
              <w:t>Speaker table definition</w:t>
            </w:r>
          </w:p>
        </w:tc>
        <w:tc>
          <w:tcPr>
            <w:tcW w:w="1814" w:type="dxa"/>
          </w:tcPr>
          <w:p w14:paraId="57E5BB3A" w14:textId="19F72061" w:rsidR="004148CE" w:rsidRPr="004148CE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5CD1A25B" w14:textId="77306123" w:rsidR="004148CE" w:rsidRPr="004148CE" w:rsidRDefault="00AB055C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234C8706" w14:textId="4F97C8F0" w:rsidR="004148CE" w:rsidRPr="004148CE" w:rsidRDefault="00AB055C" w:rsidP="004148CE">
            <w:pPr>
              <w:pStyle w:val="NoSpacing"/>
            </w:pPr>
            <w:r>
              <w:t xml:space="preserve">Ticket 008961 </w:t>
            </w:r>
            <w:proofErr w:type="gramStart"/>
            <w:r>
              <w:t xml:space="preserve">-  </w:t>
            </w:r>
            <w:r>
              <w:t>allow</w:t>
            </w:r>
            <w:proofErr w:type="gramEnd"/>
            <w:r>
              <w:t xml:space="preserve"> Platinum registrants to choose one of 2 speakers tables</w:t>
            </w:r>
          </w:p>
        </w:tc>
        <w:tc>
          <w:tcPr>
            <w:tcW w:w="1235" w:type="dxa"/>
          </w:tcPr>
          <w:p w14:paraId="49E4BAAF" w14:textId="29AB809F" w:rsidR="004148CE" w:rsidRPr="004148CE" w:rsidRDefault="00AB055C" w:rsidP="004148CE">
            <w:pPr>
              <w:pStyle w:val="NoSpacing"/>
            </w:pPr>
            <w:r>
              <w:t>10/16/23</w:t>
            </w:r>
          </w:p>
        </w:tc>
      </w:tr>
      <w:tr w:rsidR="00AB055C" w14:paraId="6E0C4A0F" w14:textId="77777777" w:rsidTr="00CD330F">
        <w:tc>
          <w:tcPr>
            <w:tcW w:w="2038" w:type="dxa"/>
          </w:tcPr>
          <w:p w14:paraId="6E1F78A2" w14:textId="28B6614A" w:rsidR="004148CE" w:rsidRPr="004148CE" w:rsidRDefault="00AB055C" w:rsidP="004148CE">
            <w:pPr>
              <w:pStyle w:val="NoSpacing"/>
            </w:pPr>
            <w:r>
              <w:t>Early Bird “Free vote” for Theme naming</w:t>
            </w:r>
          </w:p>
        </w:tc>
        <w:tc>
          <w:tcPr>
            <w:tcW w:w="1814" w:type="dxa"/>
          </w:tcPr>
          <w:p w14:paraId="4863CE7F" w14:textId="3618468E" w:rsidR="004148CE" w:rsidRPr="004148CE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69FD5276" w14:textId="53D9C468" w:rsidR="004148CE" w:rsidRPr="004148CE" w:rsidRDefault="00AB055C" w:rsidP="004148CE">
            <w:pPr>
              <w:pStyle w:val="NoSpacing"/>
            </w:pPr>
            <w:r>
              <w:t>IT Web/DD</w:t>
            </w:r>
          </w:p>
        </w:tc>
        <w:tc>
          <w:tcPr>
            <w:tcW w:w="3247" w:type="dxa"/>
          </w:tcPr>
          <w:p w14:paraId="37F5AA57" w14:textId="70C05392" w:rsidR="004148CE" w:rsidRPr="004148CE" w:rsidRDefault="00AB055C" w:rsidP="004148CE">
            <w:pPr>
              <w:pStyle w:val="NoSpacing"/>
            </w:pPr>
            <w:r>
              <w:t xml:space="preserve">Ticket 008962 </w:t>
            </w:r>
            <w:proofErr w:type="gramStart"/>
            <w:r>
              <w:t>-  entitle</w:t>
            </w:r>
            <w:proofErr w:type="gramEnd"/>
            <w:r>
              <w:t xml:space="preserve"> Early Bird registrants to get a free Naming vote to the Convention theme contest</w:t>
            </w:r>
          </w:p>
        </w:tc>
        <w:tc>
          <w:tcPr>
            <w:tcW w:w="1235" w:type="dxa"/>
          </w:tcPr>
          <w:p w14:paraId="66949B07" w14:textId="2D486313" w:rsidR="004148CE" w:rsidRPr="004148CE" w:rsidRDefault="00AB055C" w:rsidP="004148CE">
            <w:pPr>
              <w:pStyle w:val="NoSpacing"/>
            </w:pPr>
            <w:r>
              <w:t>TBD - Dependent on ticket 008960</w:t>
            </w:r>
          </w:p>
        </w:tc>
      </w:tr>
      <w:tr w:rsidR="00AB055C" w14:paraId="67BB72A1" w14:textId="77777777" w:rsidTr="00CD330F">
        <w:tc>
          <w:tcPr>
            <w:tcW w:w="2038" w:type="dxa"/>
          </w:tcPr>
          <w:p w14:paraId="6EB97AE8" w14:textId="1EF50BE7" w:rsidR="004148CE" w:rsidRPr="004148CE" w:rsidRDefault="00AB055C" w:rsidP="004148CE">
            <w:pPr>
              <w:pStyle w:val="NoSpacing"/>
            </w:pPr>
            <w:r>
              <w:t>Modify formatting</w:t>
            </w:r>
          </w:p>
        </w:tc>
        <w:tc>
          <w:tcPr>
            <w:tcW w:w="1814" w:type="dxa"/>
          </w:tcPr>
          <w:p w14:paraId="5CAD0972" w14:textId="15FF3F0C" w:rsidR="004148CE" w:rsidRPr="004148CE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69CA70D2" w14:textId="401858CE" w:rsidR="004148CE" w:rsidRPr="004148CE" w:rsidRDefault="00AB055C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75503B4B" w14:textId="1902C373" w:rsidR="004148CE" w:rsidRPr="004148CE" w:rsidRDefault="00AB055C" w:rsidP="004148CE">
            <w:pPr>
              <w:pStyle w:val="NoSpacing"/>
            </w:pPr>
            <w:r>
              <w:t>Ticket 008964</w:t>
            </w:r>
          </w:p>
        </w:tc>
        <w:tc>
          <w:tcPr>
            <w:tcW w:w="1235" w:type="dxa"/>
          </w:tcPr>
          <w:p w14:paraId="21FFA721" w14:textId="67BD523F" w:rsidR="004148CE" w:rsidRPr="004148CE" w:rsidRDefault="00AB055C" w:rsidP="004148CE">
            <w:pPr>
              <w:pStyle w:val="NoSpacing"/>
            </w:pPr>
            <w:r>
              <w:t>10/16/23</w:t>
            </w:r>
          </w:p>
        </w:tc>
      </w:tr>
      <w:tr w:rsidR="00AB055C" w14:paraId="5C8D48F4" w14:textId="77777777" w:rsidTr="00CD330F">
        <w:tc>
          <w:tcPr>
            <w:tcW w:w="2038" w:type="dxa"/>
          </w:tcPr>
          <w:p w14:paraId="10560593" w14:textId="4D89C97B" w:rsidR="00AB055C" w:rsidRDefault="00AB055C" w:rsidP="004148CE">
            <w:pPr>
              <w:pStyle w:val="NoSpacing"/>
            </w:pPr>
            <w:r>
              <w:t>Fix error message</w:t>
            </w:r>
          </w:p>
        </w:tc>
        <w:tc>
          <w:tcPr>
            <w:tcW w:w="1814" w:type="dxa"/>
          </w:tcPr>
          <w:p w14:paraId="4F208343" w14:textId="1B5D4D71" w:rsidR="00AB055C" w:rsidRDefault="00AB055C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2D587749" w14:textId="79993DDD" w:rsidR="00AB055C" w:rsidRDefault="00AB055C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35E4EC1C" w14:textId="6DF11EF2" w:rsidR="00AB055C" w:rsidRDefault="00AB055C" w:rsidP="004148CE">
            <w:pPr>
              <w:pStyle w:val="NoSpacing"/>
            </w:pPr>
            <w:r>
              <w:t>Ticket 008966</w:t>
            </w:r>
          </w:p>
        </w:tc>
        <w:tc>
          <w:tcPr>
            <w:tcW w:w="1235" w:type="dxa"/>
          </w:tcPr>
          <w:p w14:paraId="2A42B7AE" w14:textId="35729531" w:rsidR="00AB055C" w:rsidRDefault="00AB055C" w:rsidP="004148CE">
            <w:pPr>
              <w:pStyle w:val="NoSpacing"/>
            </w:pPr>
            <w:r>
              <w:t>10/18/23</w:t>
            </w:r>
          </w:p>
        </w:tc>
      </w:tr>
      <w:tr w:rsidR="00AB055C" w14:paraId="09FAA295" w14:textId="77777777" w:rsidTr="00CD330F">
        <w:tc>
          <w:tcPr>
            <w:tcW w:w="2038" w:type="dxa"/>
          </w:tcPr>
          <w:p w14:paraId="3C2A1609" w14:textId="5577C197" w:rsidR="00AB055C" w:rsidRDefault="00CD330F" w:rsidP="004148CE">
            <w:pPr>
              <w:pStyle w:val="NoSpacing"/>
            </w:pPr>
            <w:r>
              <w:t>Modify registration page to fix bugs</w:t>
            </w:r>
          </w:p>
        </w:tc>
        <w:tc>
          <w:tcPr>
            <w:tcW w:w="1814" w:type="dxa"/>
          </w:tcPr>
          <w:p w14:paraId="359C33F5" w14:textId="077AC42B" w:rsidR="00AB055C" w:rsidRDefault="00CD330F" w:rsidP="004148CE">
            <w:pPr>
              <w:pStyle w:val="NoSpacing"/>
            </w:pPr>
            <w:r>
              <w:t>lpillinois.org/CRM</w:t>
            </w:r>
          </w:p>
        </w:tc>
        <w:tc>
          <w:tcPr>
            <w:tcW w:w="1016" w:type="dxa"/>
          </w:tcPr>
          <w:p w14:paraId="44820BEE" w14:textId="1410CAC6" w:rsidR="00AB055C" w:rsidRDefault="00CD330F" w:rsidP="004148CE">
            <w:pPr>
              <w:pStyle w:val="NoSpacing"/>
            </w:pPr>
            <w:r>
              <w:t>IT Web</w:t>
            </w:r>
          </w:p>
        </w:tc>
        <w:tc>
          <w:tcPr>
            <w:tcW w:w="3247" w:type="dxa"/>
          </w:tcPr>
          <w:p w14:paraId="4C107FB4" w14:textId="3ACA4261" w:rsidR="00AB055C" w:rsidRDefault="00CD330F" w:rsidP="004148CE">
            <w:pPr>
              <w:pStyle w:val="NoSpacing"/>
            </w:pPr>
            <w:r>
              <w:t>Ticket 008972</w:t>
            </w:r>
          </w:p>
        </w:tc>
        <w:tc>
          <w:tcPr>
            <w:tcW w:w="1235" w:type="dxa"/>
          </w:tcPr>
          <w:p w14:paraId="2FFFF8DA" w14:textId="1ABE5806" w:rsidR="00AB055C" w:rsidRDefault="00CD330F" w:rsidP="004148CE">
            <w:pPr>
              <w:pStyle w:val="NoSpacing"/>
            </w:pPr>
            <w:r>
              <w:t>10/20/23</w:t>
            </w:r>
          </w:p>
        </w:tc>
      </w:tr>
      <w:tr w:rsidR="00CD330F" w14:paraId="57D8FD64" w14:textId="77777777" w:rsidTr="00CD330F">
        <w:tc>
          <w:tcPr>
            <w:tcW w:w="2038" w:type="dxa"/>
          </w:tcPr>
          <w:p w14:paraId="2AD29BF1" w14:textId="77777777" w:rsidR="00CD330F" w:rsidRDefault="00CD330F" w:rsidP="004148CE">
            <w:pPr>
              <w:pStyle w:val="NoSpacing"/>
            </w:pPr>
          </w:p>
        </w:tc>
        <w:tc>
          <w:tcPr>
            <w:tcW w:w="1814" w:type="dxa"/>
          </w:tcPr>
          <w:p w14:paraId="6CB52E43" w14:textId="77777777" w:rsidR="00CD330F" w:rsidRDefault="00CD330F" w:rsidP="004148CE">
            <w:pPr>
              <w:pStyle w:val="NoSpacing"/>
            </w:pPr>
          </w:p>
        </w:tc>
        <w:tc>
          <w:tcPr>
            <w:tcW w:w="1016" w:type="dxa"/>
          </w:tcPr>
          <w:p w14:paraId="7DBCA5A4" w14:textId="77777777" w:rsidR="00CD330F" w:rsidRDefault="00CD330F" w:rsidP="004148CE">
            <w:pPr>
              <w:pStyle w:val="NoSpacing"/>
            </w:pPr>
          </w:p>
        </w:tc>
        <w:tc>
          <w:tcPr>
            <w:tcW w:w="3247" w:type="dxa"/>
          </w:tcPr>
          <w:p w14:paraId="492B7498" w14:textId="77777777" w:rsidR="00CD330F" w:rsidRDefault="00CD330F" w:rsidP="004148CE">
            <w:pPr>
              <w:pStyle w:val="NoSpacing"/>
            </w:pPr>
          </w:p>
        </w:tc>
        <w:tc>
          <w:tcPr>
            <w:tcW w:w="1235" w:type="dxa"/>
          </w:tcPr>
          <w:p w14:paraId="2324DA57" w14:textId="77777777" w:rsidR="00CD330F" w:rsidRDefault="00CD330F" w:rsidP="004148CE">
            <w:pPr>
              <w:pStyle w:val="NoSpacing"/>
            </w:pPr>
          </w:p>
        </w:tc>
      </w:tr>
    </w:tbl>
    <w:p w14:paraId="058EB99C" w14:textId="77777777" w:rsidR="0043299F" w:rsidRDefault="0043299F" w:rsidP="00C177B3">
      <w:pPr>
        <w:pStyle w:val="NoSpacing"/>
        <w:rPr>
          <w:sz w:val="24"/>
          <w:szCs w:val="24"/>
        </w:rPr>
      </w:pPr>
    </w:p>
    <w:p w14:paraId="14822BB6" w14:textId="77777777" w:rsidR="0043299F" w:rsidRDefault="0043299F" w:rsidP="00D11CD9">
      <w:pPr>
        <w:pStyle w:val="NoSpacing"/>
        <w:ind w:left="1800"/>
        <w:rPr>
          <w:sz w:val="24"/>
          <w:szCs w:val="24"/>
        </w:rPr>
      </w:pPr>
    </w:p>
    <w:p w14:paraId="3CE1D9D6" w14:textId="72A9BDE7" w:rsidR="004148CE" w:rsidRDefault="004148CE" w:rsidP="004148C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(non-Convention)</w:t>
      </w:r>
      <w:r w:rsidRPr="00B70D6E">
        <w:rPr>
          <w:b/>
          <w:bCs/>
          <w:sz w:val="24"/>
          <w:szCs w:val="24"/>
        </w:rPr>
        <w:t>:</w:t>
      </w:r>
    </w:p>
    <w:p w14:paraId="5B843373" w14:textId="77777777" w:rsidR="004148CE" w:rsidRPr="0064681E" w:rsidRDefault="004148CE" w:rsidP="0064681E">
      <w:pPr>
        <w:pStyle w:val="NoSpacing"/>
        <w:ind w:left="108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55"/>
        <w:gridCol w:w="1590"/>
        <w:gridCol w:w="1020"/>
        <w:gridCol w:w="3330"/>
        <w:gridCol w:w="1255"/>
      </w:tblGrid>
      <w:tr w:rsidR="00221A8B" w:rsidRPr="004148CE" w14:paraId="19700CB7" w14:textId="77777777" w:rsidTr="00C879D9">
        <w:tc>
          <w:tcPr>
            <w:tcW w:w="2155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590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20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330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5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221A8B" w:rsidRPr="004148CE" w14:paraId="622E6FAA" w14:textId="77777777" w:rsidTr="00C879D9">
        <w:tc>
          <w:tcPr>
            <w:tcW w:w="2155" w:type="dxa"/>
          </w:tcPr>
          <w:p w14:paraId="7AA48AB7" w14:textId="77777777" w:rsidR="00221A8B" w:rsidRPr="004148CE" w:rsidRDefault="00221A8B" w:rsidP="00C879D9">
            <w:pPr>
              <w:pStyle w:val="NoSpacing"/>
            </w:pPr>
            <w:r w:rsidRPr="004148CE">
              <w:t>SCC08 /Julie Fox</w:t>
            </w:r>
          </w:p>
        </w:tc>
        <w:tc>
          <w:tcPr>
            <w:tcW w:w="1590" w:type="dxa"/>
          </w:tcPr>
          <w:p w14:paraId="156A7E34" w14:textId="77777777" w:rsidR="00221A8B" w:rsidRPr="004148CE" w:rsidRDefault="00221A8B" w:rsidP="00C879D9">
            <w:pPr>
              <w:pStyle w:val="NoSpacing"/>
            </w:pPr>
            <w:proofErr w:type="spellStart"/>
            <w:r w:rsidRPr="004148CE">
              <w:t>lpmail</w:t>
            </w:r>
            <w:proofErr w:type="spellEnd"/>
          </w:p>
        </w:tc>
        <w:tc>
          <w:tcPr>
            <w:tcW w:w="1020" w:type="dxa"/>
          </w:tcPr>
          <w:p w14:paraId="31783DC6" w14:textId="77777777" w:rsidR="00221A8B" w:rsidRPr="004148CE" w:rsidRDefault="00221A8B" w:rsidP="00C879D9">
            <w:pPr>
              <w:pStyle w:val="NoSpacing"/>
            </w:pPr>
            <w:r w:rsidRPr="004148CE">
              <w:t>IT Ops</w:t>
            </w:r>
          </w:p>
        </w:tc>
        <w:tc>
          <w:tcPr>
            <w:tcW w:w="3330" w:type="dxa"/>
          </w:tcPr>
          <w:p w14:paraId="6CE6A733" w14:textId="77777777" w:rsidR="00221A8B" w:rsidRPr="004148CE" w:rsidRDefault="00221A8B" w:rsidP="00C879D9">
            <w:pPr>
              <w:pStyle w:val="NoSpacing"/>
            </w:pPr>
            <w:r w:rsidRPr="004148CE">
              <w:t xml:space="preserve">Resolved/ </w:t>
            </w:r>
            <w:proofErr w:type="spellStart"/>
            <w:r w:rsidRPr="004148CE">
              <w:t>url</w:t>
            </w:r>
            <w:proofErr w:type="spellEnd"/>
            <w:r w:rsidRPr="004148CE">
              <w:t xml:space="preserve"> sent</w:t>
            </w:r>
            <w:r>
              <w:t>/email sent</w:t>
            </w:r>
          </w:p>
        </w:tc>
        <w:tc>
          <w:tcPr>
            <w:tcW w:w="1255" w:type="dxa"/>
          </w:tcPr>
          <w:p w14:paraId="67A93A4C" w14:textId="77777777" w:rsidR="00221A8B" w:rsidRPr="004148CE" w:rsidRDefault="00221A8B" w:rsidP="00C879D9">
            <w:pPr>
              <w:pStyle w:val="NoSpacing"/>
            </w:pPr>
            <w:r w:rsidRPr="004148CE">
              <w:t>9/27/23</w:t>
            </w:r>
          </w:p>
        </w:tc>
      </w:tr>
      <w:tr w:rsidR="00221A8B" w:rsidRPr="004148CE" w14:paraId="0A7FFCE5" w14:textId="77777777" w:rsidTr="00C879D9">
        <w:tc>
          <w:tcPr>
            <w:tcW w:w="2155" w:type="dxa"/>
          </w:tcPr>
          <w:p w14:paraId="2A7EC8D7" w14:textId="60D1E09E" w:rsidR="00221A8B" w:rsidRPr="004148CE" w:rsidRDefault="00221A8B" w:rsidP="00221A8B">
            <w:pPr>
              <w:pStyle w:val="NoSpacing"/>
            </w:pPr>
            <w:r w:rsidRPr="004148CE">
              <w:t>N</w:t>
            </w:r>
            <w:r>
              <w:t>.</w:t>
            </w:r>
            <w:r w:rsidRPr="004148CE">
              <w:t xml:space="preserve"> Florey De</w:t>
            </w:r>
            <w:r>
              <w:t>W</w:t>
            </w:r>
            <w:r w:rsidRPr="004148CE">
              <w:t xml:space="preserve">itt </w:t>
            </w:r>
            <w:proofErr w:type="spellStart"/>
            <w:r w:rsidRPr="004148CE">
              <w:t>Cty</w:t>
            </w:r>
            <w:proofErr w:type="spellEnd"/>
          </w:p>
        </w:tc>
        <w:tc>
          <w:tcPr>
            <w:tcW w:w="1590" w:type="dxa"/>
          </w:tcPr>
          <w:p w14:paraId="5CEBB227" w14:textId="7C768AD8" w:rsidR="00221A8B" w:rsidRPr="004148CE" w:rsidRDefault="00221A8B" w:rsidP="00221A8B">
            <w:pPr>
              <w:pStyle w:val="NoSpacing"/>
            </w:pPr>
            <w:r>
              <w:t>lpillinois.org</w:t>
            </w:r>
          </w:p>
        </w:tc>
        <w:tc>
          <w:tcPr>
            <w:tcW w:w="1020" w:type="dxa"/>
          </w:tcPr>
          <w:p w14:paraId="591E5809" w14:textId="67F7AA56" w:rsidR="00221A8B" w:rsidRPr="004148CE" w:rsidRDefault="00221A8B" w:rsidP="00221A8B">
            <w:pPr>
              <w:pStyle w:val="NoSpacing"/>
            </w:pPr>
            <w:r>
              <w:t>IT Web</w:t>
            </w:r>
          </w:p>
        </w:tc>
        <w:tc>
          <w:tcPr>
            <w:tcW w:w="3330" w:type="dxa"/>
          </w:tcPr>
          <w:p w14:paraId="7C243140" w14:textId="234E871A" w:rsidR="00221A8B" w:rsidRPr="004148CE" w:rsidRDefault="00221A8B" w:rsidP="00221A8B">
            <w:pPr>
              <w:pStyle w:val="NoSpacing"/>
            </w:pPr>
            <w:r>
              <w:t xml:space="preserve">Ticket 008947 Resolved to show new County contact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Theilen</w:t>
            </w:r>
            <w:proofErr w:type="spellEnd"/>
          </w:p>
        </w:tc>
        <w:tc>
          <w:tcPr>
            <w:tcW w:w="1255" w:type="dxa"/>
          </w:tcPr>
          <w:p w14:paraId="1382583E" w14:textId="536217AA" w:rsidR="00221A8B" w:rsidRPr="004148CE" w:rsidRDefault="00221A8B" w:rsidP="00221A8B">
            <w:pPr>
              <w:pStyle w:val="NoSpacing"/>
            </w:pPr>
            <w:r>
              <w:t>10/19/23</w:t>
            </w:r>
          </w:p>
        </w:tc>
      </w:tr>
      <w:tr w:rsidR="00221A8B" w:rsidRPr="004148CE" w14:paraId="36F36CA9" w14:textId="77777777" w:rsidTr="00C879D9">
        <w:tc>
          <w:tcPr>
            <w:tcW w:w="2155" w:type="dxa"/>
          </w:tcPr>
          <w:p w14:paraId="6B15A3C6" w14:textId="77777777" w:rsidR="00221A8B" w:rsidRPr="004148CE" w:rsidRDefault="00221A8B" w:rsidP="00C879D9">
            <w:pPr>
              <w:pStyle w:val="NoSpacing"/>
            </w:pPr>
            <w:r>
              <w:t>Sec. Mattes</w:t>
            </w:r>
          </w:p>
        </w:tc>
        <w:tc>
          <w:tcPr>
            <w:tcW w:w="1590" w:type="dxa"/>
          </w:tcPr>
          <w:p w14:paraId="3838C0D1" w14:textId="77777777" w:rsidR="00221A8B" w:rsidRPr="004148CE" w:rsidRDefault="00221A8B" w:rsidP="00C879D9">
            <w:pPr>
              <w:pStyle w:val="NoSpacing"/>
            </w:pPr>
            <w:r>
              <w:t>lpillinois.org</w:t>
            </w:r>
          </w:p>
        </w:tc>
        <w:tc>
          <w:tcPr>
            <w:tcW w:w="1020" w:type="dxa"/>
          </w:tcPr>
          <w:p w14:paraId="7449DC54" w14:textId="77777777" w:rsidR="00221A8B" w:rsidRPr="004148CE" w:rsidRDefault="00221A8B" w:rsidP="00C879D9">
            <w:pPr>
              <w:pStyle w:val="NoSpacing"/>
            </w:pPr>
            <w:r>
              <w:t>IT Web</w:t>
            </w:r>
          </w:p>
        </w:tc>
        <w:tc>
          <w:tcPr>
            <w:tcW w:w="3330" w:type="dxa"/>
          </w:tcPr>
          <w:p w14:paraId="50966A84" w14:textId="77777777" w:rsidR="00221A8B" w:rsidRPr="004148CE" w:rsidRDefault="00221A8B" w:rsidP="00C879D9">
            <w:pPr>
              <w:pStyle w:val="NoSpacing"/>
            </w:pPr>
            <w:r>
              <w:t xml:space="preserve">Ticket 008935 Resolved to redirect to new  </w:t>
            </w:r>
            <w:hyperlink r:id="rId8" w:history="1">
              <w:r w:rsidRPr="009E0411">
                <w:rPr>
                  <w:rStyle w:val="Hyperlink"/>
                </w:rPr>
                <w:t>https://shop.lp.org/</w:t>
              </w:r>
            </w:hyperlink>
            <w:r>
              <w:t xml:space="preserve"> site</w:t>
            </w:r>
          </w:p>
        </w:tc>
        <w:tc>
          <w:tcPr>
            <w:tcW w:w="1255" w:type="dxa"/>
          </w:tcPr>
          <w:p w14:paraId="3581284A" w14:textId="77777777" w:rsidR="00221A8B" w:rsidRPr="004148CE" w:rsidRDefault="00221A8B" w:rsidP="00C879D9">
            <w:pPr>
              <w:pStyle w:val="NoSpacing"/>
            </w:pPr>
            <w:r>
              <w:t>10/9/23</w:t>
            </w:r>
          </w:p>
        </w:tc>
      </w:tr>
      <w:tr w:rsidR="00221A8B" w:rsidRPr="004148CE" w14:paraId="17C04972" w14:textId="77777777" w:rsidTr="00C879D9">
        <w:tc>
          <w:tcPr>
            <w:tcW w:w="2155" w:type="dxa"/>
          </w:tcPr>
          <w:p w14:paraId="339C57B4" w14:textId="601003D5" w:rsidR="00221A8B" w:rsidRPr="004148CE" w:rsidRDefault="00DE5E13" w:rsidP="00C879D9">
            <w:pPr>
              <w:pStyle w:val="NoSpacing"/>
            </w:pPr>
            <w:r>
              <w:t>Sec. Mattes</w:t>
            </w:r>
          </w:p>
        </w:tc>
        <w:tc>
          <w:tcPr>
            <w:tcW w:w="1590" w:type="dxa"/>
          </w:tcPr>
          <w:p w14:paraId="0FDD52BC" w14:textId="755A6731" w:rsidR="00221A8B" w:rsidRPr="004148CE" w:rsidRDefault="00DE5E13" w:rsidP="00C879D9">
            <w:pPr>
              <w:pStyle w:val="NoSpacing"/>
            </w:pPr>
            <w:proofErr w:type="spellStart"/>
            <w:r>
              <w:t>WorkDocs</w:t>
            </w:r>
            <w:proofErr w:type="spellEnd"/>
            <w:r>
              <w:t xml:space="preserve"> and lpillinois.org</w:t>
            </w:r>
          </w:p>
        </w:tc>
        <w:tc>
          <w:tcPr>
            <w:tcW w:w="1020" w:type="dxa"/>
          </w:tcPr>
          <w:p w14:paraId="38BBAE92" w14:textId="20775311" w:rsidR="00221A8B" w:rsidRPr="004148CE" w:rsidRDefault="00DE5E13" w:rsidP="00C879D9">
            <w:pPr>
              <w:pStyle w:val="NoSpacing"/>
            </w:pPr>
            <w:r>
              <w:t>IT Web/DD</w:t>
            </w:r>
          </w:p>
        </w:tc>
        <w:tc>
          <w:tcPr>
            <w:tcW w:w="3330" w:type="dxa"/>
          </w:tcPr>
          <w:p w14:paraId="1324DA54" w14:textId="4F56B44E" w:rsidR="00221A8B" w:rsidRPr="004148CE" w:rsidRDefault="00DE5E13" w:rsidP="00C879D9">
            <w:pPr>
              <w:pStyle w:val="NoSpacing"/>
            </w:pPr>
            <w:r>
              <w:t xml:space="preserve">Ticket 008954: Have </w:t>
            </w:r>
            <w:hyperlink r:id="rId9" w:anchor="/share/document/b84da49f3ab04cafa3cf8cfda12407eeceba2c128871c81d8707cb07ae55cbfa" w:history="1">
              <w:r w:rsidRPr="00DE5E13">
                <w:rPr>
                  <w:rStyle w:val="Hyperlink"/>
                </w:rPr>
                <w:t>bylaws link</w:t>
              </w:r>
            </w:hyperlink>
            <w:r>
              <w:t xml:space="preserve"> to public/open document library on AWS </w:t>
            </w:r>
            <w:proofErr w:type="spellStart"/>
            <w:r>
              <w:t>WorkDocs</w:t>
            </w:r>
            <w:proofErr w:type="spellEnd"/>
          </w:p>
        </w:tc>
        <w:tc>
          <w:tcPr>
            <w:tcW w:w="1255" w:type="dxa"/>
          </w:tcPr>
          <w:p w14:paraId="07D88057" w14:textId="5372EB23" w:rsidR="00221A8B" w:rsidRPr="004148CE" w:rsidRDefault="00DE5E13" w:rsidP="00C879D9">
            <w:pPr>
              <w:pStyle w:val="NoSpacing"/>
            </w:pPr>
            <w:r>
              <w:t>10/13/23</w:t>
            </w:r>
          </w:p>
        </w:tc>
      </w:tr>
      <w:tr w:rsidR="00DE5E13" w:rsidRPr="004148CE" w14:paraId="2D0AF7B3" w14:textId="77777777" w:rsidTr="00C879D9">
        <w:tc>
          <w:tcPr>
            <w:tcW w:w="2155" w:type="dxa"/>
          </w:tcPr>
          <w:p w14:paraId="62CF2803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590" w:type="dxa"/>
          </w:tcPr>
          <w:p w14:paraId="403EDD65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020" w:type="dxa"/>
          </w:tcPr>
          <w:p w14:paraId="46C05185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3330" w:type="dxa"/>
          </w:tcPr>
          <w:p w14:paraId="5B042F62" w14:textId="77777777" w:rsidR="00DE5E13" w:rsidRPr="004148CE" w:rsidRDefault="00DE5E13" w:rsidP="00C879D9">
            <w:pPr>
              <w:pStyle w:val="NoSpacing"/>
            </w:pPr>
          </w:p>
        </w:tc>
        <w:tc>
          <w:tcPr>
            <w:tcW w:w="1255" w:type="dxa"/>
          </w:tcPr>
          <w:p w14:paraId="4A9ABB29" w14:textId="77777777" w:rsidR="00DE5E13" w:rsidRPr="004148CE" w:rsidRDefault="00DE5E13" w:rsidP="00C879D9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580999BF" w14:textId="74E74744" w:rsidR="0064681E" w:rsidRPr="0064681E" w:rsidRDefault="0064681E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  <w:r w:rsidRPr="0064681E">
        <w:rPr>
          <w:b/>
          <w:bCs/>
          <w:sz w:val="24"/>
          <w:szCs w:val="24"/>
          <w:u w:val="single"/>
        </w:rPr>
        <w:t>OPEN Items</w:t>
      </w:r>
      <w:r w:rsidR="002872B5">
        <w:rPr>
          <w:b/>
          <w:bCs/>
          <w:sz w:val="24"/>
          <w:szCs w:val="24"/>
          <w:u w:val="single"/>
        </w:rPr>
        <w:t>/questions to verify:</w:t>
      </w:r>
    </w:p>
    <w:p w14:paraId="2F68A09B" w14:textId="2E213189" w:rsidR="0064681E" w:rsidRDefault="00CD330F" w:rsidP="00CD330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</w:t>
      </w:r>
      <w:r w:rsidR="0043299F">
        <w:rPr>
          <w:sz w:val="24"/>
          <w:szCs w:val="24"/>
        </w:rPr>
        <w:t xml:space="preserve"> </w:t>
      </w:r>
      <w:r w:rsidR="0064681E">
        <w:rPr>
          <w:sz w:val="24"/>
          <w:szCs w:val="24"/>
        </w:rPr>
        <w:t>SCC-</w:t>
      </w:r>
      <w:r>
        <w:rPr>
          <w:sz w:val="24"/>
          <w:szCs w:val="24"/>
        </w:rPr>
        <w:t xml:space="preserve">8 </w:t>
      </w:r>
      <w:r w:rsidR="0064681E">
        <w:rPr>
          <w:sz w:val="24"/>
          <w:szCs w:val="24"/>
        </w:rPr>
        <w:t xml:space="preserve">member </w:t>
      </w:r>
      <w:r>
        <w:rPr>
          <w:sz w:val="24"/>
          <w:szCs w:val="24"/>
        </w:rPr>
        <w:t xml:space="preserve">Fox able to receive / send </w:t>
      </w:r>
      <w:proofErr w:type="gramStart"/>
      <w:r>
        <w:rPr>
          <w:sz w:val="24"/>
          <w:szCs w:val="24"/>
        </w:rPr>
        <w:t>lpmail.lpillinois.org ?</w:t>
      </w:r>
      <w:proofErr w:type="gramEnd"/>
    </w:p>
    <w:p w14:paraId="34828F53" w14:textId="40E78FBF" w:rsidR="0064681E" w:rsidRDefault="0064681E" w:rsidP="00CD330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Does Volunteer Director </w:t>
      </w:r>
      <w:proofErr w:type="spellStart"/>
      <w:r>
        <w:rPr>
          <w:sz w:val="24"/>
          <w:szCs w:val="24"/>
        </w:rPr>
        <w:t>Denardis</w:t>
      </w:r>
      <w:proofErr w:type="spellEnd"/>
      <w:r>
        <w:rPr>
          <w:sz w:val="24"/>
          <w:szCs w:val="24"/>
        </w:rPr>
        <w:t>-Albert have access to her lpillinois.org email?</w:t>
      </w:r>
    </w:p>
    <w:p w14:paraId="39F7FBD7" w14:textId="059010C3" w:rsidR="0064681E" w:rsidRDefault="0064681E" w:rsidP="00CD330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Does new Legislative Director Graves have access to sign the required NDA to be a full voting member and have user access to the CRM?</w:t>
      </w:r>
    </w:p>
    <w:p w14:paraId="3640981F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36BBD0E1" w14:textId="77777777" w:rsidR="00F36F84" w:rsidRPr="00F36F84" w:rsidRDefault="00F36F84" w:rsidP="00F36F84">
      <w:pPr>
        <w:pStyle w:val="NoSpacing"/>
        <w:rPr>
          <w:b/>
          <w:bCs/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Help Wanted: </w:t>
      </w:r>
    </w:p>
    <w:p w14:paraId="2BC1E33C" w14:textId="22CD3D77" w:rsidR="00F36F84" w:rsidRDefault="00F36F84" w:rsidP="00F36F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IT Division is looking for more webmaster assistance with lpillinois.org website for any interested.</w:t>
      </w:r>
    </w:p>
    <w:p w14:paraId="4837517C" w14:textId="58B59B92" w:rsidR="00F36F84" w:rsidRDefault="00CD330F" w:rsidP="00F36F84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Reminder -</w:t>
      </w:r>
      <w:r w:rsidR="00F36F84">
        <w:rPr>
          <w:sz w:val="24"/>
          <w:szCs w:val="24"/>
        </w:rPr>
        <w:t xml:space="preserve"> Policy Manual with defined Website Director duties:</w:t>
      </w:r>
    </w:p>
    <w:p w14:paraId="32DCC781" w14:textId="77777777" w:rsidR="00F36F84" w:rsidRDefault="00F36F84" w:rsidP="00F36F84">
      <w:pPr>
        <w:pStyle w:val="NoSpacing"/>
        <w:ind w:left="1800"/>
        <w:rPr>
          <w:sz w:val="24"/>
          <w:szCs w:val="24"/>
        </w:rPr>
      </w:pPr>
    </w:p>
    <w:p w14:paraId="774BF8F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Answer / Field questions from Libertarian Party of Illinois members including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BoD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/SCC questions as to content formatting, or updates or organization of pages published on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1D1FF934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lastRenderedPageBreak/>
        <w:t xml:space="preserve">Update candidate and election data information using the CRM tool such that our candidates and elected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officials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information is published in a timely manner on lpillinois.org.</w:t>
      </w:r>
    </w:p>
    <w:p w14:paraId="767E8F9B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Field requests and make updates changes and revisions following any board-directed, SCC-directed, or Executive Committee-directed actions requiring updates to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lpillinois.org</w:t>
      </w:r>
      <w:proofErr w:type="gramEnd"/>
    </w:p>
    <w:p w14:paraId="7313DA53" w14:textId="77777777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Field requests and make administrative modifications to lpillinois.org pages as directed by members of the Executive committee (the Chair, Vice Chair, secretary and/or Treasurer or the Executive Director</w:t>
      </w:r>
    </w:p>
    <w:p w14:paraId="783887E2" w14:textId="4353709C" w:rsidR="00F36F84" w:rsidRPr="00F36F84" w:rsidRDefault="00F36F84" w:rsidP="00F36F84">
      <w:pPr>
        <w:pStyle w:val="NoSpacing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Design and </w:t>
      </w:r>
      <w:proofErr w:type="gram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publish, or</w:t>
      </w:r>
      <w:proofErr w:type="gram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submit </w:t>
      </w:r>
      <w:proofErr w:type="spellStart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Civi</w:t>
      </w:r>
      <w:proofErr w:type="spellEnd"/>
      <w:r w:rsidRPr="00F36F84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requests for the publication of event and fundraising pages for the Libertarian Party of Illinois' annual Conventions or Galas, fundraiser or training or other official Libertarian Party of Illinois events.</w:t>
      </w:r>
    </w:p>
    <w:p w14:paraId="45D6C4BE" w14:textId="77777777" w:rsidR="0064681E" w:rsidRDefault="0064681E" w:rsidP="0064681E">
      <w:pPr>
        <w:pStyle w:val="NoSpacing"/>
        <w:rPr>
          <w:sz w:val="24"/>
          <w:szCs w:val="24"/>
        </w:rPr>
      </w:pPr>
    </w:p>
    <w:p w14:paraId="79049C13" w14:textId="77777777" w:rsidR="00F36F84" w:rsidRDefault="00F36F84" w:rsidP="00F36F84">
      <w:pPr>
        <w:pStyle w:val="NoSpacing"/>
        <w:rPr>
          <w:sz w:val="24"/>
          <w:szCs w:val="24"/>
        </w:rPr>
      </w:pPr>
    </w:p>
    <w:p w14:paraId="2720767D" w14:textId="53BD86E8" w:rsidR="00F36F84" w:rsidRDefault="002872B5" w:rsidP="00CD330F">
      <w:pPr>
        <w:pStyle w:val="NoSpacing"/>
        <w:rPr>
          <w:sz w:val="24"/>
          <w:szCs w:val="24"/>
        </w:rPr>
      </w:pPr>
      <w:r w:rsidRPr="00F36F84">
        <w:rPr>
          <w:b/>
          <w:bCs/>
          <w:sz w:val="24"/>
          <w:szCs w:val="24"/>
        </w:rPr>
        <w:t xml:space="preserve">National IT Admin Call </w:t>
      </w:r>
      <w:r w:rsidR="00CD330F">
        <w:rPr>
          <w:b/>
          <w:bCs/>
          <w:sz w:val="24"/>
          <w:szCs w:val="24"/>
        </w:rPr>
        <w:t>– No call in October</w:t>
      </w:r>
    </w:p>
    <w:p w14:paraId="52169095" w14:textId="77777777" w:rsidR="00B70D6E" w:rsidRPr="005058E2" w:rsidRDefault="00B70D6E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38CEDF44" w14:textId="488CEEED" w:rsidR="00C5660F" w:rsidRDefault="00C5660F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management (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) training for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other volunteers.</w:t>
      </w:r>
    </w:p>
    <w:p w14:paraId="61E112B3" w14:textId="77777777" w:rsid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2AA39D94" w14:textId="11AC23DF" w:rsidR="00C5660F" w:rsidRPr="00C5660F" w:rsidRDefault="00C5660F" w:rsidP="00C566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Divisions to migrate older/Archive LP of Illinois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36A5871F" w14:textId="08FFC818" w:rsidR="00D52FDC" w:rsidRDefault="00F36F84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CD330F">
        <w:rPr>
          <w:sz w:val="24"/>
          <w:szCs w:val="24"/>
        </w:rPr>
        <w:t xml:space="preserve">61.38 </w:t>
      </w:r>
      <w:r w:rsidR="00D11CD9">
        <w:rPr>
          <w:sz w:val="24"/>
          <w:szCs w:val="24"/>
        </w:rPr>
        <w:t>(</w:t>
      </w:r>
      <w:r w:rsidR="00CD330F">
        <w:rPr>
          <w:sz w:val="24"/>
          <w:szCs w:val="24"/>
        </w:rPr>
        <w:t>September)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62179CED" w14:textId="758FD4D4" w:rsidR="009967B8" w:rsidRPr="005058E2" w:rsidRDefault="0094621E" w:rsidP="009967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 w:rsidR="00605556" w:rsidRPr="005058E2">
        <w:rPr>
          <w:b/>
          <w:bCs/>
          <w:sz w:val="24"/>
          <w:szCs w:val="24"/>
        </w:rPr>
        <w:t xml:space="preserve"> Plans / Priorities</w:t>
      </w:r>
      <w:r w:rsidR="00246E1F">
        <w:rPr>
          <w:b/>
          <w:bCs/>
          <w:sz w:val="24"/>
          <w:szCs w:val="24"/>
        </w:rPr>
        <w:t>:</w:t>
      </w:r>
    </w:p>
    <w:p w14:paraId="6F289B26" w14:textId="33DFA626" w:rsidR="009C217D" w:rsidRDefault="00CD330F" w:rsidP="0045301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Schedule </w:t>
      </w:r>
      <w:r w:rsidR="00E61A37">
        <w:rPr>
          <w:sz w:val="24"/>
          <w:szCs w:val="24"/>
        </w:rPr>
        <w:t xml:space="preserve">Publicize CRM </w:t>
      </w:r>
      <w:proofErr w:type="spellStart"/>
      <w:r w:rsidR="00C5660F">
        <w:rPr>
          <w:sz w:val="24"/>
          <w:szCs w:val="24"/>
        </w:rPr>
        <w:t>WorkDocs</w:t>
      </w:r>
      <w:proofErr w:type="spellEnd"/>
      <w:r w:rsidR="00C5660F">
        <w:rPr>
          <w:sz w:val="24"/>
          <w:szCs w:val="24"/>
        </w:rPr>
        <w:t xml:space="preserve"> </w:t>
      </w:r>
      <w:r w:rsidR="00E61A37">
        <w:rPr>
          <w:sz w:val="24"/>
          <w:szCs w:val="24"/>
        </w:rPr>
        <w:t xml:space="preserve">Training </w:t>
      </w:r>
    </w:p>
    <w:p w14:paraId="6EF31A1D" w14:textId="5AFA088E" w:rsidR="00001900" w:rsidRDefault="00001900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Website Director / volunteer(s)</w:t>
      </w:r>
    </w:p>
    <w:p w14:paraId="44585A01" w14:textId="10951715" w:rsidR="0099067A" w:rsidRPr="00007C9E" w:rsidRDefault="0099067A" w:rsidP="00C5660F">
      <w:pPr>
        <w:pStyle w:val="NoSpacing"/>
        <w:rPr>
          <w:sz w:val="24"/>
          <w:szCs w:val="24"/>
        </w:rPr>
      </w:pPr>
    </w:p>
    <w:sectPr w:rsidR="0099067A" w:rsidRPr="00007C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1F85" w14:textId="77777777" w:rsidR="00765030" w:rsidRDefault="00765030" w:rsidP="00581BD1">
      <w:pPr>
        <w:spacing w:after="0" w:line="240" w:lineRule="auto"/>
      </w:pPr>
      <w:r>
        <w:separator/>
      </w:r>
    </w:p>
  </w:endnote>
  <w:endnote w:type="continuationSeparator" w:id="0">
    <w:p w14:paraId="19726CC0" w14:textId="77777777" w:rsidR="00765030" w:rsidRDefault="00765030" w:rsidP="00581BD1">
      <w:pPr>
        <w:spacing w:after="0" w:line="240" w:lineRule="auto"/>
      </w:pPr>
      <w:r>
        <w:continuationSeparator/>
      </w:r>
    </w:p>
  </w:endnote>
  <w:endnote w:type="continuationNotice" w:id="1">
    <w:p w14:paraId="2961A73C" w14:textId="77777777" w:rsidR="00765030" w:rsidRDefault="00765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AEDA" w14:textId="77777777" w:rsidR="00765030" w:rsidRDefault="00765030" w:rsidP="00581BD1">
      <w:pPr>
        <w:spacing w:after="0" w:line="240" w:lineRule="auto"/>
      </w:pPr>
      <w:r>
        <w:separator/>
      </w:r>
    </w:p>
  </w:footnote>
  <w:footnote w:type="continuationSeparator" w:id="0">
    <w:p w14:paraId="10AFBC8C" w14:textId="77777777" w:rsidR="00765030" w:rsidRDefault="00765030" w:rsidP="00581BD1">
      <w:pPr>
        <w:spacing w:after="0" w:line="240" w:lineRule="auto"/>
      </w:pPr>
      <w:r>
        <w:continuationSeparator/>
      </w:r>
    </w:p>
  </w:footnote>
  <w:footnote w:type="continuationNotice" w:id="1">
    <w:p w14:paraId="13B9925B" w14:textId="77777777" w:rsidR="00765030" w:rsidRDefault="00765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8949727">
    <w:abstractNumId w:val="2"/>
  </w:num>
  <w:num w:numId="2" w16cid:durableId="438528604">
    <w:abstractNumId w:val="3"/>
  </w:num>
  <w:num w:numId="3" w16cid:durableId="878588938">
    <w:abstractNumId w:val="0"/>
  </w:num>
  <w:num w:numId="4" w16cid:durableId="1042487269">
    <w:abstractNumId w:val="6"/>
  </w:num>
  <w:num w:numId="5" w16cid:durableId="796724546">
    <w:abstractNumId w:val="5"/>
  </w:num>
  <w:num w:numId="6" w16cid:durableId="900750720">
    <w:abstractNumId w:val="1"/>
  </w:num>
  <w:num w:numId="7" w16cid:durableId="75578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4C82"/>
    <w:rsid w:val="00007C9E"/>
    <w:rsid w:val="0001471E"/>
    <w:rsid w:val="000175FE"/>
    <w:rsid w:val="00021F36"/>
    <w:rsid w:val="000239D5"/>
    <w:rsid w:val="00026891"/>
    <w:rsid w:val="0005726F"/>
    <w:rsid w:val="000A32DE"/>
    <w:rsid w:val="000C3E17"/>
    <w:rsid w:val="000E63E0"/>
    <w:rsid w:val="000F3E03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47F18"/>
    <w:rsid w:val="001511A1"/>
    <w:rsid w:val="00163DED"/>
    <w:rsid w:val="001673A4"/>
    <w:rsid w:val="0019316A"/>
    <w:rsid w:val="001A1C5C"/>
    <w:rsid w:val="001A52FA"/>
    <w:rsid w:val="001B04AA"/>
    <w:rsid w:val="001F09CC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81BD1"/>
    <w:rsid w:val="00582847"/>
    <w:rsid w:val="005A2D10"/>
    <w:rsid w:val="005B2472"/>
    <w:rsid w:val="005C4342"/>
    <w:rsid w:val="005D7ACE"/>
    <w:rsid w:val="005E5712"/>
    <w:rsid w:val="005F7C5C"/>
    <w:rsid w:val="00605556"/>
    <w:rsid w:val="00613713"/>
    <w:rsid w:val="00641FEA"/>
    <w:rsid w:val="006462C6"/>
    <w:rsid w:val="0064681E"/>
    <w:rsid w:val="0067436D"/>
    <w:rsid w:val="006820EB"/>
    <w:rsid w:val="00696580"/>
    <w:rsid w:val="006A1E28"/>
    <w:rsid w:val="006A2ADE"/>
    <w:rsid w:val="006F09AA"/>
    <w:rsid w:val="006F3188"/>
    <w:rsid w:val="006F7AE6"/>
    <w:rsid w:val="007617D9"/>
    <w:rsid w:val="00765030"/>
    <w:rsid w:val="0077768E"/>
    <w:rsid w:val="0078422B"/>
    <w:rsid w:val="0078548E"/>
    <w:rsid w:val="007C4553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B35CC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067A"/>
    <w:rsid w:val="009967B8"/>
    <w:rsid w:val="009A5467"/>
    <w:rsid w:val="009B2C85"/>
    <w:rsid w:val="009C217D"/>
    <w:rsid w:val="009D24E4"/>
    <w:rsid w:val="009F6AD3"/>
    <w:rsid w:val="00A12B8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AB055C"/>
    <w:rsid w:val="00B11156"/>
    <w:rsid w:val="00B70D6E"/>
    <w:rsid w:val="00B710DE"/>
    <w:rsid w:val="00B718FE"/>
    <w:rsid w:val="00B809DD"/>
    <w:rsid w:val="00BA6ACB"/>
    <w:rsid w:val="00BB137D"/>
    <w:rsid w:val="00BE6A3F"/>
    <w:rsid w:val="00BF706B"/>
    <w:rsid w:val="00C177B3"/>
    <w:rsid w:val="00C247F1"/>
    <w:rsid w:val="00C249BE"/>
    <w:rsid w:val="00C43105"/>
    <w:rsid w:val="00C45947"/>
    <w:rsid w:val="00C47271"/>
    <w:rsid w:val="00C5660F"/>
    <w:rsid w:val="00C65B3C"/>
    <w:rsid w:val="00C80C37"/>
    <w:rsid w:val="00CB14C8"/>
    <w:rsid w:val="00CB3E27"/>
    <w:rsid w:val="00CD330F"/>
    <w:rsid w:val="00CD4DD3"/>
    <w:rsid w:val="00CE0E61"/>
    <w:rsid w:val="00CE3679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B1677"/>
    <w:rsid w:val="00DD3877"/>
    <w:rsid w:val="00DE3C65"/>
    <w:rsid w:val="00DE5E13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1A37"/>
    <w:rsid w:val="00E62AA2"/>
    <w:rsid w:val="00E66998"/>
    <w:rsid w:val="00E66F45"/>
    <w:rsid w:val="00E74308"/>
    <w:rsid w:val="00E75059"/>
    <w:rsid w:val="00E81B8F"/>
    <w:rsid w:val="00E9228E"/>
    <w:rsid w:val="00EB207C"/>
    <w:rsid w:val="00EB6E42"/>
    <w:rsid w:val="00ED4EFE"/>
    <w:rsid w:val="00EF7852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lp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pofillinois.awsapps.com/workdoc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3</cp:revision>
  <cp:lastPrinted>2022-03-15T22:09:00Z</cp:lastPrinted>
  <dcterms:created xsi:type="dcterms:W3CDTF">2023-10-23T21:10:00Z</dcterms:created>
  <dcterms:modified xsi:type="dcterms:W3CDTF">2023-10-23T22:41:00Z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