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17" w:rsidRPr="00834EFE" w:rsidRDefault="00834EFE" w:rsidP="00834EFE">
      <w:pPr>
        <w:jc w:val="both"/>
        <w:rPr>
          <w:rFonts w:ascii="Bookman Old Style" w:hAnsi="Bookman Old Style"/>
          <w:b/>
        </w:rPr>
      </w:pPr>
      <w:r w:rsidRPr="00834EFE">
        <w:rPr>
          <w:rFonts w:ascii="Bookman Old Style" w:hAnsi="Bookman Old Style"/>
          <w:b/>
        </w:rPr>
        <w:t xml:space="preserve">Proposed Replacement </w:t>
      </w:r>
      <w:r w:rsidR="00CC01DC">
        <w:rPr>
          <w:rFonts w:ascii="Bookman Old Style" w:hAnsi="Bookman Old Style"/>
          <w:b/>
        </w:rPr>
        <w:t>f</w:t>
      </w:r>
      <w:r w:rsidRPr="00834EFE">
        <w:rPr>
          <w:rFonts w:ascii="Bookman Old Style" w:hAnsi="Bookman Old Style"/>
          <w:b/>
        </w:rPr>
        <w:t>or the Second Amendment</w:t>
      </w:r>
      <w:r w:rsidR="00B75D12">
        <w:rPr>
          <w:rFonts w:ascii="Bookman Old Style" w:hAnsi="Bookman Old Style"/>
          <w:b/>
        </w:rPr>
        <w:t xml:space="preserve"> (2019)</w:t>
      </w:r>
      <w:r w:rsidRPr="00834EFE">
        <w:rPr>
          <w:rFonts w:ascii="Bookman Old Style" w:hAnsi="Bookman Old Style"/>
          <w:b/>
        </w:rPr>
        <w:t>:</w:t>
      </w:r>
    </w:p>
    <w:p w:rsidR="00834EFE" w:rsidRPr="00834EFE" w:rsidRDefault="00834EFE" w:rsidP="00834EFE">
      <w:pPr>
        <w:jc w:val="both"/>
        <w:rPr>
          <w:rFonts w:ascii="Bookman Old Style" w:hAnsi="Bookman Old Style"/>
        </w:rPr>
      </w:pPr>
    </w:p>
    <w:p w:rsidR="00834EFE" w:rsidRPr="00834EFE" w:rsidRDefault="00BC6599" w:rsidP="00834EF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Subject to the following exceptions, individuals age 18 or older have the right to own </w:t>
      </w:r>
      <w:r w:rsidR="00B75D12">
        <w:rPr>
          <w:rFonts w:ascii="Bookman Old Style" w:hAnsi="Bookman Old Style"/>
        </w:rPr>
        <w:t>and</w:t>
      </w:r>
      <w:r>
        <w:rPr>
          <w:rFonts w:ascii="Bookman Old Style" w:hAnsi="Bookman Old Style"/>
        </w:rPr>
        <w:t xml:space="preserve"> possess </w:t>
      </w:r>
      <w:r w:rsidR="00B75D12">
        <w:rPr>
          <w:rFonts w:ascii="Bookman Old Style" w:hAnsi="Bookman Old Style"/>
        </w:rPr>
        <w:t>guns</w:t>
      </w:r>
      <w:r>
        <w:rPr>
          <w:rFonts w:ascii="Bookman Old Style" w:hAnsi="Bookman Old Style"/>
        </w:rPr>
        <w:t xml:space="preserve"> of any nature. A state </w:t>
      </w:r>
      <w:r w:rsidR="005E6919">
        <w:rPr>
          <w:rFonts w:ascii="Bookman Old Style" w:hAnsi="Bookman Old Style"/>
        </w:rPr>
        <w:t xml:space="preserve">or Congress </w:t>
      </w:r>
      <w:r>
        <w:rPr>
          <w:rFonts w:ascii="Bookman Old Style" w:hAnsi="Bookman Old Style"/>
        </w:rPr>
        <w:t xml:space="preserve">may </w:t>
      </w:r>
      <w:r w:rsidR="005E6919">
        <w:rPr>
          <w:rFonts w:ascii="Bookman Old Style" w:hAnsi="Bookman Old Style"/>
        </w:rPr>
        <w:t xml:space="preserve">by law </w:t>
      </w:r>
      <w:r>
        <w:rPr>
          <w:rFonts w:ascii="Bookman Old Style" w:hAnsi="Bookman Old Style"/>
        </w:rPr>
        <w:t>restrict or prohibit th</w:t>
      </w:r>
      <w:r w:rsidR="00D20050">
        <w:rPr>
          <w:rFonts w:ascii="Bookman Old Style" w:hAnsi="Bookman Old Style"/>
        </w:rPr>
        <w:t>is</w:t>
      </w:r>
      <w:r>
        <w:rPr>
          <w:rFonts w:ascii="Bookman Old Style" w:hAnsi="Bookman Old Style"/>
        </w:rPr>
        <w:t xml:space="preserve"> right with respect to any </w:t>
      </w:r>
      <w:r w:rsidR="00834EFE" w:rsidRPr="00834EFE">
        <w:rPr>
          <w:rFonts w:ascii="Bookman Old Style" w:hAnsi="Bookman Old Style"/>
        </w:rPr>
        <w:t>individual</w:t>
      </w:r>
      <w:r w:rsidR="004E563F">
        <w:rPr>
          <w:rFonts w:ascii="Bookman Old Style" w:hAnsi="Bookman Old Style"/>
        </w:rPr>
        <w:t xml:space="preserve">: (a) </w:t>
      </w:r>
      <w:r w:rsidR="00834EFE" w:rsidRPr="00834EFE">
        <w:rPr>
          <w:rFonts w:ascii="Bookman Old Style" w:hAnsi="Bookman Old Style"/>
        </w:rPr>
        <w:t xml:space="preserve">convicted of any </w:t>
      </w:r>
      <w:r w:rsidR="009B155A">
        <w:rPr>
          <w:rFonts w:ascii="Bookman Old Style" w:hAnsi="Bookman Old Style"/>
        </w:rPr>
        <w:t xml:space="preserve">federal </w:t>
      </w:r>
      <w:r w:rsidR="00A7016D">
        <w:rPr>
          <w:rFonts w:ascii="Bookman Old Style" w:hAnsi="Bookman Old Style"/>
        </w:rPr>
        <w:t>o</w:t>
      </w:r>
      <w:r w:rsidR="009B155A">
        <w:rPr>
          <w:rFonts w:ascii="Bookman Old Style" w:hAnsi="Bookman Old Style"/>
        </w:rPr>
        <w:t xml:space="preserve">r State felony in which </w:t>
      </w:r>
      <w:r w:rsidR="00B75D12">
        <w:rPr>
          <w:rFonts w:ascii="Bookman Old Style" w:hAnsi="Bookman Old Style"/>
        </w:rPr>
        <w:t xml:space="preserve">deadly or </w:t>
      </w:r>
      <w:r w:rsidR="009B155A">
        <w:rPr>
          <w:rFonts w:ascii="Bookman Old Style" w:hAnsi="Bookman Old Style"/>
        </w:rPr>
        <w:t xml:space="preserve">potentially deadly force was </w:t>
      </w:r>
      <w:r w:rsidR="00B75D12">
        <w:rPr>
          <w:rFonts w:ascii="Bookman Old Style" w:hAnsi="Bookman Old Style"/>
        </w:rPr>
        <w:t>possessed</w:t>
      </w:r>
      <w:r w:rsidR="00A7016D">
        <w:rPr>
          <w:rFonts w:ascii="Bookman Old Style" w:hAnsi="Bookman Old Style"/>
        </w:rPr>
        <w:t xml:space="preserve"> by the </w:t>
      </w:r>
      <w:r>
        <w:rPr>
          <w:rFonts w:ascii="Bookman Old Style" w:hAnsi="Bookman Old Style"/>
        </w:rPr>
        <w:t>individual</w:t>
      </w:r>
      <w:r w:rsidR="004E563F">
        <w:rPr>
          <w:rFonts w:ascii="Bookman Old Style" w:hAnsi="Bookman Old Style"/>
        </w:rPr>
        <w:t xml:space="preserve">; (b) </w:t>
      </w:r>
      <w:r w:rsidR="00834EFE" w:rsidRPr="00834EFE">
        <w:rPr>
          <w:rFonts w:ascii="Bookman Old Style" w:hAnsi="Bookman Old Style"/>
        </w:rPr>
        <w:t xml:space="preserve">determined by a </w:t>
      </w:r>
      <w:r>
        <w:rPr>
          <w:rFonts w:ascii="Bookman Old Style" w:hAnsi="Bookman Old Style"/>
        </w:rPr>
        <w:t>s</w:t>
      </w:r>
      <w:r w:rsidR="00834EFE" w:rsidRPr="00834EFE">
        <w:rPr>
          <w:rFonts w:ascii="Bookman Old Style" w:hAnsi="Bookman Old Style"/>
        </w:rPr>
        <w:t>tate</w:t>
      </w:r>
      <w:r w:rsidR="00834EFE">
        <w:rPr>
          <w:rFonts w:ascii="Bookman Old Style" w:hAnsi="Bookman Old Style"/>
        </w:rPr>
        <w:t>-</w:t>
      </w:r>
      <w:r w:rsidR="00834EFE" w:rsidRPr="00834EFE">
        <w:rPr>
          <w:rFonts w:ascii="Bookman Old Style" w:hAnsi="Bookman Old Style"/>
        </w:rPr>
        <w:t>certified physician to possess a significant likelihood of causing physical harm or death to any individual due to a mental condition</w:t>
      </w:r>
      <w:r w:rsidR="004E563F">
        <w:rPr>
          <w:rFonts w:ascii="Bookman Old Style" w:hAnsi="Bookman Old Style"/>
        </w:rPr>
        <w:t xml:space="preserve">; or (c) engaged in a domestic dispute with respect to which a state or municipal judge determines that restriction or prohibition </w:t>
      </w:r>
      <w:r w:rsidR="00B75D12">
        <w:rPr>
          <w:rFonts w:ascii="Bookman Old Style" w:hAnsi="Bookman Old Style"/>
        </w:rPr>
        <w:t>may be</w:t>
      </w:r>
      <w:r w:rsidR="004E563F">
        <w:rPr>
          <w:rFonts w:ascii="Bookman Old Style" w:hAnsi="Bookman Old Style"/>
        </w:rPr>
        <w:t xml:space="preserve"> necessary to protect one or more persons. </w:t>
      </w:r>
      <w:r w:rsidR="00B75D12">
        <w:rPr>
          <w:rFonts w:ascii="Bookman Old Style" w:hAnsi="Bookman Old Style"/>
        </w:rPr>
        <w:t xml:space="preserve">A state </w:t>
      </w:r>
      <w:r w:rsidR="005E6919">
        <w:rPr>
          <w:rFonts w:ascii="Bookman Old Style" w:hAnsi="Bookman Old Style"/>
        </w:rPr>
        <w:t xml:space="preserve">or Congress </w:t>
      </w:r>
      <w:r w:rsidR="00B75D12">
        <w:rPr>
          <w:rFonts w:ascii="Bookman Old Style" w:hAnsi="Bookman Old Style"/>
        </w:rPr>
        <w:t xml:space="preserve">may </w:t>
      </w:r>
      <w:r w:rsidR="005E6919">
        <w:rPr>
          <w:rFonts w:ascii="Bookman Old Style" w:hAnsi="Bookman Old Style"/>
        </w:rPr>
        <w:t xml:space="preserve">by law </w:t>
      </w:r>
      <w:r w:rsidR="00B75D12">
        <w:rPr>
          <w:rFonts w:ascii="Bookman Old Style" w:hAnsi="Bookman Old Style"/>
        </w:rPr>
        <w:t xml:space="preserve">require a background check incident to any attempted purchase </w:t>
      </w:r>
      <w:r w:rsidR="0072030D">
        <w:rPr>
          <w:rFonts w:ascii="Bookman Old Style" w:hAnsi="Bookman Old Style"/>
        </w:rPr>
        <w:t xml:space="preserve">or transfer </w:t>
      </w:r>
      <w:r w:rsidR="00B75D12">
        <w:rPr>
          <w:rFonts w:ascii="Bookman Old Style" w:hAnsi="Bookman Old Style"/>
        </w:rPr>
        <w:t xml:space="preserve">of a gun, to determine rights. </w:t>
      </w:r>
      <w:r w:rsidR="004E563F">
        <w:rPr>
          <w:rFonts w:ascii="Bookman Old Style" w:hAnsi="Bookman Old Style"/>
        </w:rPr>
        <w:t xml:space="preserve">A state </w:t>
      </w:r>
      <w:r w:rsidR="005E6919">
        <w:rPr>
          <w:rFonts w:ascii="Bookman Old Style" w:hAnsi="Bookman Old Style"/>
        </w:rPr>
        <w:t xml:space="preserve">or Congress </w:t>
      </w:r>
      <w:r w:rsidR="004E563F">
        <w:rPr>
          <w:rFonts w:ascii="Bookman Old Style" w:hAnsi="Bookman Old Style"/>
        </w:rPr>
        <w:t xml:space="preserve">may </w:t>
      </w:r>
      <w:r w:rsidR="005E6919">
        <w:rPr>
          <w:rFonts w:ascii="Bookman Old Style" w:hAnsi="Bookman Old Style"/>
        </w:rPr>
        <w:t xml:space="preserve">by law </w:t>
      </w:r>
      <w:r w:rsidR="004E563F">
        <w:rPr>
          <w:rFonts w:ascii="Bookman Old Style" w:hAnsi="Bookman Old Style"/>
        </w:rPr>
        <w:t xml:space="preserve">provide for civil </w:t>
      </w:r>
      <w:r w:rsidR="00D20050">
        <w:rPr>
          <w:rFonts w:ascii="Bookman Old Style" w:hAnsi="Bookman Old Style"/>
        </w:rPr>
        <w:t xml:space="preserve">liability </w:t>
      </w:r>
      <w:r w:rsidR="004E563F">
        <w:rPr>
          <w:rFonts w:ascii="Bookman Old Style" w:hAnsi="Bookman Old Style"/>
        </w:rPr>
        <w:t xml:space="preserve">or criminal </w:t>
      </w:r>
      <w:r w:rsidR="00D20050">
        <w:rPr>
          <w:rFonts w:ascii="Bookman Old Style" w:hAnsi="Bookman Old Style"/>
        </w:rPr>
        <w:t>punishment</w:t>
      </w:r>
      <w:r w:rsidR="004E563F">
        <w:rPr>
          <w:rFonts w:ascii="Bookman Old Style" w:hAnsi="Bookman Old Style"/>
        </w:rPr>
        <w:t xml:space="preserve"> with respect to use by </w:t>
      </w:r>
      <w:r w:rsidR="00834EFE" w:rsidRPr="00834EFE">
        <w:rPr>
          <w:rFonts w:ascii="Bookman Old Style" w:hAnsi="Bookman Old Style"/>
        </w:rPr>
        <w:t xml:space="preserve">any individual other than the owner of a </w:t>
      </w:r>
      <w:r w:rsidR="00B75D12">
        <w:rPr>
          <w:rFonts w:ascii="Bookman Old Style" w:hAnsi="Bookman Old Style"/>
        </w:rPr>
        <w:t>gun</w:t>
      </w:r>
      <w:r w:rsidR="004E563F">
        <w:rPr>
          <w:rFonts w:ascii="Bookman Old Style" w:hAnsi="Bookman Old Style"/>
        </w:rPr>
        <w:t xml:space="preserve"> that</w:t>
      </w:r>
      <w:r w:rsidR="00870650">
        <w:rPr>
          <w:rFonts w:ascii="Bookman Old Style" w:hAnsi="Bookman Old Style"/>
        </w:rPr>
        <w:t xml:space="preserve"> </w:t>
      </w:r>
      <w:r w:rsidR="00834EFE" w:rsidRPr="00834EFE">
        <w:rPr>
          <w:rFonts w:ascii="Bookman Old Style" w:hAnsi="Bookman Old Style"/>
        </w:rPr>
        <w:t>causes harm or death to any individual.</w:t>
      </w:r>
      <w:r w:rsidR="004E563F">
        <w:rPr>
          <w:rFonts w:ascii="Bookman Old Style" w:hAnsi="Bookman Old Style"/>
        </w:rPr>
        <w:t xml:space="preserve"> A state </w:t>
      </w:r>
      <w:r w:rsidR="005E6919">
        <w:rPr>
          <w:rFonts w:ascii="Bookman Old Style" w:hAnsi="Bookman Old Style"/>
        </w:rPr>
        <w:t xml:space="preserve">or Congress </w:t>
      </w:r>
      <w:r w:rsidR="004E563F">
        <w:rPr>
          <w:rFonts w:ascii="Bookman Old Style" w:hAnsi="Bookman Old Style"/>
        </w:rPr>
        <w:t xml:space="preserve">may </w:t>
      </w:r>
      <w:r w:rsidR="005E6919">
        <w:rPr>
          <w:rFonts w:ascii="Bookman Old Style" w:hAnsi="Bookman Old Style"/>
        </w:rPr>
        <w:t xml:space="preserve">by law </w:t>
      </w:r>
      <w:r w:rsidR="004E563F">
        <w:rPr>
          <w:rFonts w:ascii="Bookman Old Style" w:hAnsi="Bookman Old Style"/>
        </w:rPr>
        <w:t xml:space="preserve">restrict or prohibit the use of rapid fire </w:t>
      </w:r>
      <w:r w:rsidR="00B75D12">
        <w:rPr>
          <w:rFonts w:ascii="Bookman Old Style" w:hAnsi="Bookman Old Style"/>
        </w:rPr>
        <w:t>guns</w:t>
      </w:r>
      <w:r w:rsidR="004E563F">
        <w:rPr>
          <w:rFonts w:ascii="Bookman Old Style" w:hAnsi="Bookman Old Style"/>
        </w:rPr>
        <w:t>.</w:t>
      </w:r>
      <w:r w:rsidR="00D20050" w:rsidRPr="00D20050">
        <w:rPr>
          <w:rFonts w:ascii="Bookman Old Style" w:hAnsi="Bookman Old Style"/>
        </w:rPr>
        <w:t xml:space="preserve"> </w:t>
      </w:r>
      <w:r w:rsidR="00D20050">
        <w:rPr>
          <w:rFonts w:ascii="Bookman Old Style" w:hAnsi="Bookman Old Style"/>
        </w:rPr>
        <w:t>Subject to override by owners of real property with respect to such property, a state may by law limit the places in the state where guns may exist.</w:t>
      </w:r>
      <w:bookmarkStart w:id="0" w:name="_GoBack"/>
      <w:bookmarkEnd w:id="0"/>
    </w:p>
    <w:p w:rsidR="00834EFE" w:rsidRDefault="00834EFE"/>
    <w:p w:rsidR="00834EFE" w:rsidRDefault="00834EFE"/>
    <w:sectPr w:rsidR="0083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FE"/>
    <w:rsid w:val="000E19A9"/>
    <w:rsid w:val="00117F8C"/>
    <w:rsid w:val="001966C5"/>
    <w:rsid w:val="003541ED"/>
    <w:rsid w:val="004B7D17"/>
    <w:rsid w:val="004E563F"/>
    <w:rsid w:val="00532007"/>
    <w:rsid w:val="005E6919"/>
    <w:rsid w:val="0071724F"/>
    <w:rsid w:val="0072030D"/>
    <w:rsid w:val="007B0C3F"/>
    <w:rsid w:val="00834EFE"/>
    <w:rsid w:val="00870650"/>
    <w:rsid w:val="009B155A"/>
    <w:rsid w:val="00A7016D"/>
    <w:rsid w:val="00B75D12"/>
    <w:rsid w:val="00BC6599"/>
    <w:rsid w:val="00CC01DC"/>
    <w:rsid w:val="00D20050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12</cp:revision>
  <cp:lastPrinted>2019-08-09T18:15:00Z</cp:lastPrinted>
  <dcterms:created xsi:type="dcterms:W3CDTF">2019-08-05T19:31:00Z</dcterms:created>
  <dcterms:modified xsi:type="dcterms:W3CDTF">2019-08-09T18:15:00Z</dcterms:modified>
</cp:coreProperties>
</file>